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Cs w:val="28"/>
          <w:lang w:eastAsia="ru-RU"/>
        </w:rPr>
      </w:pPr>
      <w:r w:rsidRPr="00C034AB">
        <w:rPr>
          <w:rFonts w:ascii="Tahoma" w:eastAsia="Times New Roman" w:hAnsi="Tahoma" w:cs="Tahoma"/>
          <w:color w:val="000000"/>
          <w:szCs w:val="28"/>
          <w:lang w:eastAsia="ru-RU"/>
        </w:rPr>
        <w:t>ТЕХНИЧЕСКОЕ ЗАДАНИЕ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Cs w:val="28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lang w:eastAsia="ru-RU"/>
        </w:rPr>
      </w:pPr>
      <w:r w:rsidRPr="00C034AB">
        <w:rPr>
          <w:rFonts w:ascii="Tahoma" w:eastAsia="Times New Roman" w:hAnsi="Tahoma" w:cs="Tahoma"/>
          <w:color w:val="000000"/>
          <w:lang w:eastAsia="ru-RU"/>
        </w:rPr>
        <w:t>«</w:t>
      </w:r>
      <w:r w:rsidRPr="00C034AB">
        <w:rPr>
          <w:rFonts w:ascii="Tahoma" w:eastAsia="Times New Roman" w:hAnsi="Tahoma" w:cs="Tahoma"/>
          <w:lang w:eastAsia="ru-RU"/>
        </w:rPr>
        <w:t xml:space="preserve">Оказание услуг по приему, обработке, перевозке и доставке 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lang w:eastAsia="ru-RU"/>
        </w:rPr>
      </w:pPr>
      <w:r w:rsidRPr="00C034AB">
        <w:rPr>
          <w:rFonts w:ascii="Tahoma" w:eastAsia="Times New Roman" w:hAnsi="Tahoma" w:cs="Tahoma"/>
          <w:lang w:eastAsia="ru-RU"/>
        </w:rPr>
        <w:t>отправлений - корреспонденции (пакетов) и посылок»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  <w:r w:rsidRPr="00C034AB">
        <w:rPr>
          <w:rFonts w:ascii="Tahoma" w:eastAsia="Times New Roman" w:hAnsi="Tahoma" w:cs="Tahoma"/>
          <w:lang w:eastAsia="ru-RU"/>
        </w:rPr>
        <w:t xml:space="preserve"> </w:t>
      </w:r>
      <w:r w:rsidRPr="00C034AB">
        <w:rPr>
          <w:rFonts w:ascii="Tahoma" w:eastAsia="Times New Roman" w:hAnsi="Tahoma" w:cs="Tahoma"/>
          <w:color w:val="000000"/>
          <w:lang w:eastAsia="ru-RU"/>
        </w:rPr>
        <w:t>для нужд АО «ЭнергосбыТ Плюс»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C034AB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РАЗДЕЛ 1. Общие требования</w:t>
      </w:r>
    </w:p>
    <w:p w:rsidR="00C034AB" w:rsidRPr="00C034AB" w:rsidRDefault="00C034AB" w:rsidP="00C034AB">
      <w:pPr>
        <w:spacing w:after="0" w:line="240" w:lineRule="auto"/>
        <w:rPr>
          <w:rFonts w:ascii="Tahoma" w:eastAsia="Times New Roman" w:hAnsi="Tahoma" w:cs="Tahoma"/>
          <w:i/>
          <w:color w:val="000000"/>
          <w:sz w:val="20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034AB" w:rsidRPr="00C034AB" w:rsidTr="00070D49">
        <w:trPr>
          <w:trHeight w:val="319"/>
        </w:trPr>
        <w:tc>
          <w:tcPr>
            <w:tcW w:w="9781" w:type="dxa"/>
          </w:tcPr>
          <w:p w:rsidR="00C034AB" w:rsidRPr="00C034AB" w:rsidRDefault="00C034AB" w:rsidP="00C034AB">
            <w:pPr>
              <w:numPr>
                <w:ilvl w:val="0"/>
                <w:numId w:val="45"/>
              </w:numPr>
              <w:spacing w:after="0" w:line="240" w:lineRule="auto"/>
              <w:ind w:left="0" w:firstLine="454"/>
              <w:jc w:val="both"/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Предмет закупки: Оказание услуг по приему, обработке, перевозке и доставке отправлений - корреспонденции (пакетов) и посылок экспресс-почтой для нужд АО «ЭнергосбыТ Плюс».</w:t>
            </w:r>
          </w:p>
          <w:p w:rsidR="00C034AB" w:rsidRPr="00C034AB" w:rsidRDefault="00C034AB" w:rsidP="00C034AB">
            <w:pPr>
              <w:numPr>
                <w:ilvl w:val="0"/>
                <w:numId w:val="45"/>
              </w:numPr>
              <w:spacing w:after="0" w:line="240" w:lineRule="auto"/>
              <w:ind w:left="0" w:firstLine="454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 xml:space="preserve">Срок оказания услуг: </w:t>
            </w:r>
            <w:r w:rsidRPr="00C034AB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>Общий срок оказания услуг составляет 24 месяца, начало оказания услуг не позднее 01 января 2026 года.</w:t>
            </w:r>
          </w:p>
        </w:tc>
      </w:tr>
    </w:tbl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C034AB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 xml:space="preserve">РАЗДЕЛ 2. Требование к оказанию услуги  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541"/>
      </w:tblGrid>
      <w:tr w:rsidR="00C034AB" w:rsidRPr="00C034AB" w:rsidTr="00070D49">
        <w:trPr>
          <w:trHeight w:val="396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Подраздел 2.1 Состав (перечень) оказываемых услуг </w:t>
            </w:r>
          </w:p>
        </w:tc>
      </w:tr>
      <w:tr w:rsidR="00C034AB" w:rsidRPr="00C034AB" w:rsidTr="00070D49">
        <w:trPr>
          <w:trHeight w:val="420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4"/>
                <w:lang w:eastAsia="ru-RU"/>
              </w:rPr>
              <w:t xml:space="preserve">Комплекс услуг по приему, обработке, перевозке и доставке отправлений - корреспонденции (пакетов) и посылок (упаковок) экспресс-почтой по территории РФ и за ее пределами. </w:t>
            </w: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При этом «Отправлением» являются все документы, корреспонденция или грузовые места, укомплектованные в упаковочный материал, оформленные в соответствии с требованиями законодательства, и перевозимые по накладной Исполнителя любым удобным и доступным для Исполнителя способом перевозки, включая авиационный, автомобильный и иные виды транспорта</w:t>
            </w:r>
          </w:p>
        </w:tc>
      </w:tr>
      <w:tr w:rsidR="00C034AB" w:rsidRPr="00C034AB" w:rsidTr="00070D49">
        <w:trPr>
          <w:trHeight w:val="337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2.2 Описание оказываемых услуг</w:t>
            </w:r>
          </w:p>
        </w:tc>
      </w:tr>
      <w:tr w:rsidR="00C034AB" w:rsidRPr="00C034AB" w:rsidTr="00070D49">
        <w:trPr>
          <w:trHeight w:val="42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tabs>
                <w:tab w:val="left" w:pos="1031"/>
              </w:tabs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Требуется оказать услуги по экспресс-доставке </w:t>
            </w: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отправлений</w:t>
            </w: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с учетом следующих требований: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Прием корреспонденции курьером осуществляется по адресу, указанному в заявке Заказчика (в накладной) в рабочие дни с 09-00 до 18-00 с учетом часовых поясов.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Количество отправлений корреспонденции в день не ограничено.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многократного вызова курьера по телефону или с использованием личного кабинета на сайте Исполнителя в течение одного рабочего дня.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без взимания дополнительной платы ожидания курьером получения отправления в офисе Заказчика в течение 20 мин.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приема корреспонденции, бандеролей и посылок курьером в других населенных пунктах по адресу, указанному Заказчиком в заявке с оплатой в счет договора Заказчика.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хранения груза на станции Исполнителя в случае недоставки до момента повторной попытки доставки в течение 14 календарных дней без взимания дополнительной платы.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При необходимости организация выдачи груза Получателю в сервисном отделении Исполнителя.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Возможность подачи заявки на доставку в личном кабинете на сайте </w:t>
            </w: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Исполнителя, или</w:t>
            </w: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посредством электронной почты через ответственное лицо Исполнителя.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Возможность выбора любого адреса отправителя и получателя на территории РФ при подаче заявки на доставку в личном кабинете на сайте </w:t>
            </w: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Исполнителя, в независимости от местонахождения Заказчика.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Забор корреспонденции курьером Исполнителя в день оформления заявки, если иное не указано в заявке.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приема и доставки корреспонденции во внеурочное время, в выходные и праздничные дни.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организации срочной доставки корреспонденции с вызовом курьера к определенному времени (до 9-00, до 10-30, до 12-00, до 14-00 (время указано по фактическому месту нахождения отправителя, а также доставки отправления Получателю в указанный промежуток времени.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  Фирменные упаковочные материалы для отправляемой корреспонденции/грузов (плотные картонные конверты, пластиковые пакеты формата А3 и А4, прозрачные пластиковые карманы для фиксации накладной) должны быть включены в стоимость услуги.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lastRenderedPageBreak/>
              <w:t>Обеспечение обработки, перевозки и вручения отправлений (груза) Заказчика в соответствии с данными Получателя (точный адрес, ФИО Получателя, название организации, контактный телефон), указанными Заказчиком/Отправителем.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отправления документов с описью вложения.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доставки корреспонденции во все регионы РФ.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Наличие услуги «Лично в руки» по России и зарубежным странам.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Возможность отправки документов/грузов в зарубежные страны, при этом услуга по таможенному оформлению должна входить в стоимость доставки.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пересылки отправления по требованию Заказчика по другому (уточненному) адресу, либо возврат корреспонденции Заказчику, в случае необходимости.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Отсутствие дополнительной платы за однократную переадресацию отправления в пределах населенного пункта.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Не предоставление доступа третьим лицам к персональным данным Заказчика.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Предоставление персонального менеджера Исполнителя для решения срочных вопросов.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Возможность мониторинга и отслеживания корреспонденции в режиме реального времени, оперативное представление Исполнителем данных о местонахождении отправления по запросу Заказчика, предоставление Заказчику оперативной связи с курьером.</w:t>
            </w:r>
          </w:p>
          <w:p w:rsidR="00C034AB" w:rsidRP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both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Предоставление Заказчику доступа к программным решениям Исполнителя, позволяющим систематизировать процесс документооборота с возможностью формирования статистических отчетов по оказанным услугам.</w:t>
            </w:r>
          </w:p>
        </w:tc>
      </w:tr>
      <w:tr w:rsidR="00C034AB" w:rsidRPr="00C034AB" w:rsidTr="006E17FE">
        <w:trPr>
          <w:trHeight w:val="1124"/>
        </w:trPr>
        <w:tc>
          <w:tcPr>
            <w:tcW w:w="10065" w:type="dxa"/>
            <w:gridSpan w:val="18"/>
          </w:tcPr>
          <w:p w:rsidR="00C034AB" w:rsidRDefault="00C034AB" w:rsidP="00C034AB">
            <w:pPr>
              <w:numPr>
                <w:ilvl w:val="0"/>
                <w:numId w:val="44"/>
              </w:numPr>
              <w:tabs>
                <w:tab w:val="left" w:pos="1031"/>
              </w:tabs>
              <w:spacing w:after="0" w:line="240" w:lineRule="auto"/>
              <w:ind w:left="0" w:firstLine="747"/>
              <w:jc w:val="center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lastRenderedPageBreak/>
              <w:t>Подраздел 2.3 Объем оказываемых услуг</w:t>
            </w:r>
          </w:p>
          <w:p w:rsidR="006E17FE" w:rsidRDefault="006E17FE" w:rsidP="006E17FE">
            <w:pPr>
              <w:tabs>
                <w:tab w:val="left" w:pos="1031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</w:pPr>
          </w:p>
          <w:tbl>
            <w:tblPr>
              <w:tblW w:w="10564" w:type="dxa"/>
              <w:tblLayout w:type="fixed"/>
              <w:tblLook w:val="04A0" w:firstRow="1" w:lastRow="0" w:firstColumn="1" w:lastColumn="0" w:noHBand="0" w:noVBand="1"/>
            </w:tblPr>
            <w:tblGrid>
              <w:gridCol w:w="2152"/>
              <w:gridCol w:w="1984"/>
              <w:gridCol w:w="851"/>
              <w:gridCol w:w="850"/>
              <w:gridCol w:w="851"/>
              <w:gridCol w:w="709"/>
              <w:gridCol w:w="851"/>
              <w:gridCol w:w="850"/>
              <w:gridCol w:w="850"/>
              <w:gridCol w:w="616"/>
            </w:tblGrid>
            <w:tr w:rsidR="006E17FE" w:rsidRPr="006E17FE" w:rsidTr="00FB639A">
              <w:trPr>
                <w:trHeight w:val="315"/>
              </w:trPr>
              <w:tc>
                <w:tcPr>
                  <w:tcW w:w="215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Откуда (город отправки)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Куда (город доставки)</w:t>
                  </w:r>
                </w:p>
              </w:tc>
              <w:tc>
                <w:tcPr>
                  <w:tcW w:w="6428" w:type="dxa"/>
                  <w:gridSpan w:val="8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Вес отправления, кг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0,5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1,5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20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b/>
                      <w:bCs/>
                      <w:lang w:eastAsia="ru-RU"/>
                    </w:rPr>
                    <w:t>Кол-во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Березники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Балаково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Волжский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Городец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Мариинск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Тяжин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Барнаул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Воронеж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Карпинск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Каменск-Уральский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Новоуральск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Новочебоксарск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Петрозаводск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Полевской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Старый Оскол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Талица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Томск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Тюмень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Челябинск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Ярославль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Кострома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Красноярск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Суздаль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Череповец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Ярославль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Атяшево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Дзержинск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Казань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Кострома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Новочебоксарск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Тверь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Тула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Челябинск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Мурманск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Заволжье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Кемерово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Кстово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Ленинск-Кузнецкий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Мариинск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Усмань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Жигулевск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Медногорск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Нефтекамск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Новоорск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Новотроицк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Новочеркасск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Ростов-на-дону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Сызрань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Тольятти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Челябинск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Березники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Лысьва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Старая русса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Чайковский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Анапа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Балашиха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Барнаул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Белово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00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Бирск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Вологда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Воркута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Горно-Алтайск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Димитровград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Зверево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Казань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Кемерово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Коряжма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Краснодар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Красноярск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Кузбасский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Ленинск-Кузнецкий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Линево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Магадан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Менделеевск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Москва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Набережные Челны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Омск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Пенза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Похвистнево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Пушкин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Рославль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Санкт-Петербург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Смоленск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Ставрополь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Сыктывкар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Томск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Тутаев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Тяжин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Ульяновск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Юрга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Оренбург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Владимир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Ярославль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Екатеринбург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Тагил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Люберцы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Иваново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Ижевск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Чебоксары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Иркутск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Самара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Междуреченск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Новосибирск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Лысьва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Волжский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Городец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Кузбасский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Магадан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Нижний Новгород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Тутаев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15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Пермь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Киров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00"/>
              </w:trPr>
              <w:tc>
                <w:tcPr>
                  <w:tcW w:w="2152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lastRenderedPageBreak/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Балаково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00"/>
              </w:trPr>
              <w:tc>
                <w:tcPr>
                  <w:tcW w:w="21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Саратов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lang w:eastAsia="ru-RU"/>
                    </w:rPr>
                    <w:t>Красногорск МО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6E17FE" w:rsidRPr="006E17FE" w:rsidTr="00FB639A">
              <w:trPr>
                <w:gridAfter w:val="1"/>
                <w:wAfter w:w="616" w:type="dxa"/>
                <w:trHeight w:val="300"/>
              </w:trPr>
              <w:tc>
                <w:tcPr>
                  <w:tcW w:w="21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6E17FE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552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376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376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E17FE" w:rsidRPr="006E17FE" w:rsidRDefault="006E17FE" w:rsidP="006E17FE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E17FE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29</w:t>
                  </w:r>
                </w:p>
              </w:tc>
            </w:tr>
          </w:tbl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  <w:tr w:rsidR="00C034AB" w:rsidRPr="00C034AB" w:rsidTr="00070D49">
        <w:trPr>
          <w:trHeight w:val="330"/>
        </w:trPr>
        <w:tc>
          <w:tcPr>
            <w:tcW w:w="10065" w:type="dxa"/>
            <w:gridSpan w:val="18"/>
            <w:noWrap/>
            <w:vAlign w:val="center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>Подраздел 2.4. Предельные сроки доставки экспресс-отправлений</w:t>
            </w:r>
          </w:p>
        </w:tc>
      </w:tr>
      <w:tr w:rsidR="00C034AB" w:rsidRPr="00C034AB" w:rsidTr="00070D49">
        <w:trPr>
          <w:trHeight w:val="330"/>
        </w:trPr>
        <w:tc>
          <w:tcPr>
            <w:tcW w:w="10065" w:type="dxa"/>
            <w:gridSpan w:val="18"/>
            <w:noWrap/>
            <w:vAlign w:val="center"/>
          </w:tcPr>
          <w:p w:rsidR="00C034AB" w:rsidRPr="00C034AB" w:rsidRDefault="00C034AB" w:rsidP="00C034AB">
            <w:pPr>
              <w:spacing w:after="0" w:line="240" w:lineRule="auto"/>
              <w:ind w:firstLine="747"/>
              <w:jc w:val="both"/>
              <w:rPr>
                <w:rFonts w:ascii="Tahoma" w:eastAsia="Times New Roman" w:hAnsi="Tahoma" w:cs="Tahoma"/>
                <w:sz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sz w:val="18"/>
                <w:lang w:eastAsia="ru-RU"/>
              </w:rPr>
              <w:t>Участниками должны быть гарантированы предельные сроки доставки корреспонденции по следующим направлениям. Направляя заявку, участник подтверждает соблюдение сроков доставки при условии применения стандартного тарифа.</w:t>
            </w:r>
          </w:p>
        </w:tc>
      </w:tr>
      <w:tr w:rsidR="00C034AB" w:rsidRPr="00C034AB" w:rsidTr="00070D49">
        <w:trPr>
          <w:trHeight w:val="1814"/>
        </w:trPr>
        <w:tc>
          <w:tcPr>
            <w:tcW w:w="1780" w:type="dxa"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Иваново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Ижевск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Красногорск МО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Пенза 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Пермь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Самара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484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</w:t>
            </w:r>
          </w:p>
        </w:tc>
        <w:tc>
          <w:tcPr>
            <w:tcW w:w="541" w:type="dxa"/>
            <w:textDirection w:val="btLr"/>
            <w:vAlign w:val="center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Владимир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2-4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Иваново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Ижевск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1-2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Киров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1-2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Красногорск МО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1-2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1-2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Оренбург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Пенза 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Пермь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2-4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Самара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Ульяновск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2-5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2-3</w:t>
            </w:r>
          </w:p>
        </w:tc>
      </w:tr>
      <w:tr w:rsidR="00C034AB" w:rsidRPr="00C034AB" w:rsidTr="00070D49">
        <w:trPr>
          <w:trHeight w:val="255"/>
        </w:trPr>
        <w:tc>
          <w:tcPr>
            <w:tcW w:w="1780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1-2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2-4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484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2-3</w:t>
            </w:r>
          </w:p>
        </w:tc>
        <w:tc>
          <w:tcPr>
            <w:tcW w:w="541" w:type="dxa"/>
            <w:noWrap/>
            <w:vAlign w:val="bottom"/>
            <w:hideMark/>
          </w:tcPr>
          <w:p w:rsidR="00C034AB" w:rsidRPr="00C034AB" w:rsidRDefault="00C034AB" w:rsidP="00C034AB">
            <w:pPr>
              <w:spacing w:after="0" w:line="240" w:lineRule="auto"/>
              <w:ind w:left="-57" w:right="-57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16"/>
                <w:szCs w:val="18"/>
                <w:lang w:eastAsia="ru-RU"/>
              </w:rPr>
              <w:t>1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2.5 Требования к качеству оказываемых услуг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При оказании услуг должны соблюдаться требования экологических, санитарно-гигиенических, противопожарных и других норм, действующих на территории Российской Федерации.</w:t>
            </w:r>
          </w:p>
          <w:p w:rsidR="00C034AB" w:rsidRPr="00C034AB" w:rsidRDefault="00C034AB" w:rsidP="00C034AB">
            <w:pPr>
              <w:autoSpaceDE w:val="0"/>
              <w:autoSpaceDN w:val="0"/>
              <w:adjustRightInd w:val="0"/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Учитывая важность отправляемых документов и сроков доставки корреспонденции Заказчика, Исполнитель должен обеспечить соответствие оказываемых услуг, требованиям качества, сохранности и безопасности. Исполнитель должен обеспечить соответствие оказываемых услуг, требованиям качества, сохранности и безопасности. Исполнитель должен обеспечить соответствие оказываемых услуг, требованиям качества, сохранности и безопасности. Исполнитель должен предпринимать все возможные меры для обеспечения доставки Получателю по указанному адресу в предельно короткие сроки, которые не должны превышать максимальные сроки по основным направлениям, указанным в Приложении № 2, дополнительные опции доставки - до 9-00, до 10-30 и до 12-00, 14-00.</w:t>
            </w:r>
          </w:p>
          <w:p w:rsidR="00C034AB" w:rsidRPr="00C034AB" w:rsidRDefault="00C034AB" w:rsidP="00C034AB">
            <w:pPr>
              <w:autoSpaceDE w:val="0"/>
              <w:autoSpaceDN w:val="0"/>
              <w:adjustRightInd w:val="0"/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Исполнитель обеспечивает наличие кадровых ресурсов: наличие опытных курьеров (коммуникабельность, </w:t>
            </w:r>
            <w:hyperlink r:id="rId7" w:tooltip="Вежливость" w:history="1">
              <w:r w:rsidRPr="00C034AB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вежливость</w:t>
              </w:r>
            </w:hyperlink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 умение находить общий язык с клиентами, мобильность, опыт работы не менее 3 лет).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2.6 Требования к гарантийным обязательствам оказываемых услуг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Исполнитель обязан предоставить полный комплект документов в соответствии с требованиями закупочной документации.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Исполнитель гарантирует оказание услуг с качеством, ответственность за утрату и повреждение вложения, ответственность за нарушение сроков доставки корреспонденции, грузов. В случае утраты или </w:t>
            </w: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>порчи (повреждения) отправления – Исполнитель выплачивает Заказчику в двукратном размере суммы платы за доставку, в случае утраты или порчи (повреждения) части отправления – в размере платы за доставку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 xml:space="preserve">Подраздел 2.7 Требования к конфиденциальности 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 Полученная от Заказчика информация, составляющая коммерческую, банковскую или иную охраняемую законом тайну, и другая конфиденциальная информация не должны разглашаться или использоваться Исполнителем и его работниками для собственных целей, передаваться иным лицам, за исключением случаев, прямо предусмотренных действующим законодательством Российской Федерации.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Подраздел 2.8 Требования к безопасности оказания услуг и безопасности результата оказанных услуг 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  <w:gridSpan w:val="18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Услуги должны отвечать требованиям качества, безопасности жизни здоровья, а также иным требованиям сертификации, безопасности (</w:t>
            </w:r>
            <w:hyperlink r:id="rId8" w:tooltip="Санитарные нормы" w:history="1">
              <w:r w:rsidRPr="00C034AB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санитарным нормам</w:t>
              </w:r>
            </w:hyperlink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 и правилам, </w:t>
            </w:r>
            <w:hyperlink r:id="rId9" w:tooltip="Государственные стандарты" w:history="1">
              <w:r w:rsidRPr="00C034AB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государственным стандартам</w:t>
              </w:r>
            </w:hyperlink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 xml:space="preserve"> и т. п.), лицензирования, если такие требования предъявляются действующим </w:t>
            </w:r>
            <w:hyperlink r:id="rId10" w:tooltip="Законы в России" w:history="1">
              <w:r w:rsidRPr="00C034AB">
                <w:rPr>
                  <w:rFonts w:ascii="Tahoma" w:eastAsia="Times New Roman" w:hAnsi="Tahoma" w:cs="Tahoma"/>
                  <w:color w:val="000000"/>
                  <w:sz w:val="20"/>
                  <w:szCs w:val="24"/>
                  <w:lang w:eastAsia="ru-RU"/>
                </w:rPr>
                <w:t>законодательством Российской Федерации</w:t>
              </w:r>
            </w:hyperlink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.</w:t>
            </w:r>
          </w:p>
        </w:tc>
      </w:tr>
    </w:tbl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  <w:r w:rsidRPr="00C034AB">
        <w:rPr>
          <w:rFonts w:ascii="Tahoma" w:eastAsia="Times New Roman" w:hAnsi="Tahoma" w:cs="Tahoma"/>
          <w:color w:val="000000"/>
          <w:sz w:val="20"/>
          <w:szCs w:val="24"/>
          <w:lang w:eastAsia="ru-RU"/>
        </w:rPr>
        <w:t>РАЗДЕЛ 3. РЕЗУЛЬТАТ ОКАЗАННЫХ УСЛУГ</w:t>
      </w: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3.1 Описание конечного результата оказанных услуг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Оказание услуг экспресс доставки корреспонденции и грузов в соответствии с настоящим Техническим заданием.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Исполнитель берет на себя обязательство по оказанию услуг по доставке отправления Получателю, имя которого указано в накладной либо его представителю, по адресу доставки, указанному в ней в установленные сроки. При этом представителем Получателя – юридического лица считается любой </w:t>
            </w:r>
            <w:r w:rsidRPr="00C034AB">
              <w:rPr>
                <w:rFonts w:ascii="Tahoma" w:eastAsia="Times New Roman" w:hAnsi="Tahoma" w:cs="Tahoma"/>
                <w:sz w:val="20"/>
                <w:szCs w:val="28"/>
                <w:lang w:eastAsia="ru-RU"/>
              </w:rPr>
              <w:t>уполномоченный на получение корреспонденции</w:t>
            </w:r>
            <w:r w:rsidRPr="00C034AB">
              <w:rPr>
                <w:rFonts w:ascii="Tahoma" w:eastAsia="Times New Roman" w:hAnsi="Tahoma" w:cs="Tahoma"/>
                <w:color w:val="FF0000"/>
                <w:sz w:val="20"/>
                <w:szCs w:val="28"/>
                <w:lang w:eastAsia="ru-RU"/>
              </w:rPr>
              <w:t xml:space="preserve"> </w:t>
            </w: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представитель организации Получателя, если только отправление не имеет статус «Лично в руки».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Получить отправление можно только после того, как Получатель собственноручно заполнит соответствующие графы накладной и/или доставочного листа: дату и время получения, свою фамилию, должность и подпись, подтверждающую факт вручения, предназначавшегося ему или его доверителю отправления.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По требованию Заказчика Исполнитель должен предоставить письменное уведомление о доставке в виде официального письма, оформленного на фирменном бланке Исполнителя. При необходимости возможность предоставления отправителю скан – копии подписи Получателя.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Если отправление имеет статус «лично в руки», то в случае отсутствия Получателя или представителя Получателя сотрудник Исполнителя обязан сделать соответствующую пометку в доставочном листе и оставить Получателю извещение установленной формы, с последующим информированием об этом Заказчика. Попытка осуществить доставку такого отправления производится без взимания дополнительной платы в течение следующего рабочего дня после первой доставки.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Исполнитель отвечает за отправление с момента его приема до момента его вручения Получателю и несет ответственность перед Заказчиком. В случае утраты или порчи (повреждения) отправления – Исполнитель выплачивает Заказчику в двукратном размере суммы платы за доставку, в случае утраты или порчи (повреждения) части отправления – в размере платы за доставку.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В случае нарушения по вине Исполнителя гарантированных сроков доставки отправления, Заказчик вправе потребовать от Исполнителя уплаты штрафа в размере 10% стоимости услуг по Заявке.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t>Подраздел 3.2 Требования по приемке услуг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Заказчик осуществляет оплату за оказанные услуги ежемесячно в следующем порядке: окончательный расчёт за оказанные Услуги производится по окончанию отчетного периода, равного 1 (одному) календарному месяцу, с отсрочкой 30 (тридцать) календарных дней с даты подписания Сторонами акта сдачи-приемки оказанных услуг, при условии представления Исполнителем следующих документов: 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а) счета; 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б) акта сдачи-приемки оказанных услуг, подписанного Сторонами; 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в) счета-фактуры; 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г) детализации оказанных услуг.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путем перечисления денежных средств на расчетный счет Исполнителя или иными способами, не противоречащими законодательству РФ.</w:t>
            </w:r>
          </w:p>
          <w:p w:rsidR="00C034AB" w:rsidRPr="00C034AB" w:rsidRDefault="00C034AB" w:rsidP="00C034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В случае, если победителем закупки будет признан участник, являющийся субъектом малого и среднего предпринимательства, окончательный расчёт за оказанные услуги производится по окончанию отчетного периода, равного 1 (одному) календарному месяцу, 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      </w:r>
          </w:p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lastRenderedPageBreak/>
              <w:t>Размер оплаты определяется исходя из объема фактически оказанных за месяц услуг и тарифов. Приемка оказанных услуг оформляется ежемесячно актом об оказанных услугах. Оригиналы счетов и других отчетных документов Исполнитель должен направлять Заказчику курьером не позднее 10-го числа следующего месяца за отчетным.</w:t>
            </w:r>
          </w:p>
          <w:p w:rsidR="00C034AB" w:rsidRPr="00C034AB" w:rsidRDefault="00C034AB" w:rsidP="00C034AB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Наличие возможности контроля отслеживания информации о местонахождении принятых к доставке отправлений в режиме реального времени, о вручении отправлений получателю через специальный интерфейс на сайте транспортной компании или с помощью программного обеспечения, предоставляемого транспортной компанией.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color w:val="000000"/>
                <w:sz w:val="20"/>
                <w:szCs w:val="24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4"/>
                <w:lang w:eastAsia="ru-RU"/>
              </w:rPr>
              <w:lastRenderedPageBreak/>
              <w:t>Подраздел 3.3 Требования по передаче Заказчику технических и иных документов (оформление результатов оказанных услуг)</w:t>
            </w:r>
          </w:p>
        </w:tc>
      </w:tr>
      <w:tr w:rsidR="00C034AB" w:rsidRPr="00C034AB" w:rsidTr="00070D49">
        <w:trPr>
          <w:trHeight w:val="385"/>
        </w:trPr>
        <w:tc>
          <w:tcPr>
            <w:tcW w:w="10065" w:type="dxa"/>
          </w:tcPr>
          <w:p w:rsidR="00C034AB" w:rsidRPr="00C034AB" w:rsidRDefault="00C034AB" w:rsidP="00C034AB">
            <w:pPr>
              <w:spacing w:after="0" w:line="240" w:lineRule="auto"/>
              <w:ind w:firstLine="738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>Исполнитель для оптимизации внутреннего учета АО «ЭнергосбыТ Плюс» ежемесячно предоставляет Заказчику детальный отчет по всем отправлениям с конкретной информацией о доставке Получателям, включая сводную информацию по отправлениям в/от филиалов АО «ЭнергосбыТ Плюс» отдельно по каждому филиалу.</w:t>
            </w:r>
          </w:p>
          <w:p w:rsidR="00C034AB" w:rsidRPr="00C034AB" w:rsidRDefault="00C034AB" w:rsidP="00C034AB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  <w:r w:rsidRPr="00C034AB"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  <w:t xml:space="preserve"> Своевременное и в полном объеме предоставление Заказчику комплектов бухгалтерских документов (счет, счет-фактура, акты выполненных работ с указанием номера настоящего договора) с разбивкой по филиалам, оформившим заявку на отправку. Оригиналы счетов и других отчетных документов Исполнитель должен направлять Заказчику курьером не позднее 10-го числа следующего месяца за отчетным. Возможность передачи бухгалтерских документов посредством электронного документооборота (ЭДО) является преимуществом.</w:t>
            </w:r>
          </w:p>
          <w:p w:rsidR="00C034AB" w:rsidRPr="00C034AB" w:rsidRDefault="00C034AB" w:rsidP="00C034AB">
            <w:pPr>
              <w:spacing w:after="0" w:line="240" w:lineRule="auto"/>
              <w:ind w:firstLine="601"/>
              <w:jc w:val="both"/>
              <w:rPr>
                <w:rFonts w:ascii="Tahoma" w:eastAsia="Times New Roman" w:hAnsi="Tahoma" w:cs="Tahoma"/>
                <w:color w:val="000000"/>
                <w:sz w:val="20"/>
                <w:szCs w:val="28"/>
                <w:lang w:eastAsia="ru-RU"/>
              </w:rPr>
            </w:pPr>
          </w:p>
        </w:tc>
      </w:tr>
    </w:tbl>
    <w:p w:rsidR="00C034AB" w:rsidRPr="00C034AB" w:rsidRDefault="00C034AB" w:rsidP="00C034AB">
      <w:pPr>
        <w:spacing w:after="0" w:line="240" w:lineRule="auto"/>
        <w:rPr>
          <w:rFonts w:ascii="Tahoma" w:eastAsia="Times New Roman" w:hAnsi="Tahoma" w:cs="Tahoma"/>
          <w:i/>
          <w:color w:val="000000"/>
          <w:sz w:val="20"/>
          <w:szCs w:val="24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4"/>
          <w:lang w:eastAsia="ru-RU"/>
        </w:rPr>
      </w:pPr>
    </w:p>
    <w:p w:rsidR="00C034AB" w:rsidRPr="00C034AB" w:rsidRDefault="00C034AB" w:rsidP="00C034AB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p w:rsidR="0096708D" w:rsidRPr="0096708D" w:rsidRDefault="0096708D" w:rsidP="0096708D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4"/>
          <w:lang w:eastAsia="ru-RU"/>
        </w:rPr>
      </w:pPr>
    </w:p>
    <w:sectPr w:rsidR="0096708D" w:rsidRPr="0096708D" w:rsidSect="005A265D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EAF" w:rsidRDefault="00A07EAF" w:rsidP="002775CB">
      <w:pPr>
        <w:spacing w:after="0" w:line="240" w:lineRule="auto"/>
      </w:pPr>
      <w:r>
        <w:separator/>
      </w:r>
    </w:p>
  </w:endnote>
  <w:endnote w:type="continuationSeparator" w:id="0">
    <w:p w:rsidR="00A07EAF" w:rsidRDefault="00A07EAF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EAF" w:rsidRDefault="00A07EAF" w:rsidP="002775CB">
      <w:pPr>
        <w:spacing w:after="0" w:line="240" w:lineRule="auto"/>
      </w:pPr>
      <w:r>
        <w:separator/>
      </w:r>
    </w:p>
  </w:footnote>
  <w:footnote w:type="continuationSeparator" w:id="0">
    <w:p w:rsidR="00A07EAF" w:rsidRDefault="00A07EAF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B9176D"/>
    <w:multiLevelType w:val="multilevel"/>
    <w:tmpl w:val="0400D61E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32" w:hanging="480"/>
      </w:pPr>
      <w:rPr>
        <w:rFonts w:cs="Times New Roman" w:hint="default"/>
      </w:rPr>
    </w:lvl>
    <w:lvl w:ilvl="2">
      <w:start w:val="7"/>
      <w:numFmt w:val="decimal"/>
      <w:lvlText w:val="%1.%2.%3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cs="Times New Roman" w:hint="default"/>
      </w:rPr>
    </w:lvl>
  </w:abstractNum>
  <w:abstractNum w:abstractNumId="2" w15:restartNumberingAfterBreak="0">
    <w:nsid w:val="02D96A16"/>
    <w:multiLevelType w:val="hybridMultilevel"/>
    <w:tmpl w:val="31A0131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B4301A"/>
    <w:multiLevelType w:val="multilevel"/>
    <w:tmpl w:val="407C395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4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F67842"/>
    <w:multiLevelType w:val="hybridMultilevel"/>
    <w:tmpl w:val="886E6CF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0B5918D6"/>
    <w:multiLevelType w:val="hybridMultilevel"/>
    <w:tmpl w:val="1C36C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C461AAF"/>
    <w:multiLevelType w:val="multilevel"/>
    <w:tmpl w:val="AC4EBCF6"/>
    <w:lvl w:ilvl="0">
      <w:start w:val="3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32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cs="Times New Roman" w:hint="default"/>
      </w:rPr>
    </w:lvl>
  </w:abstractNum>
  <w:abstractNum w:abstractNumId="8" w15:restartNumberingAfterBreak="0">
    <w:nsid w:val="100552A6"/>
    <w:multiLevelType w:val="hybridMultilevel"/>
    <w:tmpl w:val="F84E7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70AE0"/>
    <w:multiLevelType w:val="hybridMultilevel"/>
    <w:tmpl w:val="763AFB4C"/>
    <w:lvl w:ilvl="0" w:tplc="04190001">
      <w:start w:val="49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27FC7"/>
    <w:multiLevelType w:val="hybridMultilevel"/>
    <w:tmpl w:val="22CE79E2"/>
    <w:lvl w:ilvl="0" w:tplc="47446FD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7400C"/>
    <w:multiLevelType w:val="hybridMultilevel"/>
    <w:tmpl w:val="BD9E11EC"/>
    <w:lvl w:ilvl="0" w:tplc="B16E763A"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C72BA"/>
    <w:multiLevelType w:val="hybridMultilevel"/>
    <w:tmpl w:val="D0A616E2"/>
    <w:lvl w:ilvl="0" w:tplc="1FDE0BC4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4" w15:restartNumberingAfterBreak="0">
    <w:nsid w:val="228C12D4"/>
    <w:multiLevelType w:val="multilevel"/>
    <w:tmpl w:val="D2E6788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5" w15:restartNumberingAfterBreak="0">
    <w:nsid w:val="27C14C6A"/>
    <w:multiLevelType w:val="hybridMultilevel"/>
    <w:tmpl w:val="36BE663C"/>
    <w:lvl w:ilvl="0" w:tplc="37D205F0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613894"/>
    <w:multiLevelType w:val="multilevel"/>
    <w:tmpl w:val="407C395A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7" w15:restartNumberingAfterBreak="0">
    <w:nsid w:val="2A7A429E"/>
    <w:multiLevelType w:val="hybridMultilevel"/>
    <w:tmpl w:val="527A8654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BC71CBA"/>
    <w:multiLevelType w:val="hybridMultilevel"/>
    <w:tmpl w:val="AE683CAA"/>
    <w:lvl w:ilvl="0" w:tplc="6B4CD38E">
      <w:start w:val="8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20" w15:restartNumberingAfterBreak="0">
    <w:nsid w:val="339E6B84"/>
    <w:multiLevelType w:val="hybridMultilevel"/>
    <w:tmpl w:val="E88AABF2"/>
    <w:lvl w:ilvl="0" w:tplc="B16E763A"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5EC54C6"/>
    <w:multiLevelType w:val="multilevel"/>
    <w:tmpl w:val="13261392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53"/>
      <w:numFmt w:val="decimal"/>
      <w:lvlText w:val="%1.%2"/>
      <w:lvlJc w:val="left"/>
      <w:pPr>
        <w:ind w:left="255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1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7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63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840" w:hanging="1800"/>
      </w:pPr>
      <w:rPr>
        <w:rFonts w:cs="Times New Roman" w:hint="default"/>
      </w:rPr>
    </w:lvl>
  </w:abstractNum>
  <w:abstractNum w:abstractNumId="22" w15:restartNumberingAfterBreak="0">
    <w:nsid w:val="361336C9"/>
    <w:multiLevelType w:val="hybridMultilevel"/>
    <w:tmpl w:val="F75C228A"/>
    <w:lvl w:ilvl="0" w:tplc="595446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5D43BC"/>
    <w:multiLevelType w:val="multilevel"/>
    <w:tmpl w:val="7B7E1350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78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32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69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472" w:hanging="2160"/>
      </w:pPr>
      <w:rPr>
        <w:rFonts w:cs="Times New Roman" w:hint="default"/>
      </w:rPr>
    </w:lvl>
  </w:abstractNum>
  <w:abstractNum w:abstractNumId="24" w15:restartNumberingAfterBreak="0">
    <w:nsid w:val="38973668"/>
    <w:multiLevelType w:val="hybridMultilevel"/>
    <w:tmpl w:val="0D5E0C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pStyle w:val="5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B2B2F9D"/>
    <w:multiLevelType w:val="multilevel"/>
    <w:tmpl w:val="A4C6C19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2">
      <w:start w:val="7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7" w15:restartNumberingAfterBreak="0">
    <w:nsid w:val="3DF3645F"/>
    <w:multiLevelType w:val="hybridMultilevel"/>
    <w:tmpl w:val="D006E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4E664C"/>
    <w:multiLevelType w:val="hybridMultilevel"/>
    <w:tmpl w:val="4BD46896"/>
    <w:lvl w:ilvl="0" w:tplc="FCE8136A">
      <w:start w:val="1"/>
      <w:numFmt w:val="decimal"/>
      <w:lvlText w:val="%1."/>
      <w:lvlJc w:val="left"/>
      <w:pPr>
        <w:ind w:left="57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3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0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7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6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399" w:hanging="180"/>
      </w:pPr>
      <w:rPr>
        <w:rFonts w:cs="Times New Roman"/>
      </w:rPr>
    </w:lvl>
  </w:abstractNum>
  <w:abstractNum w:abstractNumId="29" w15:restartNumberingAfterBreak="0">
    <w:nsid w:val="42BF69D5"/>
    <w:multiLevelType w:val="multilevel"/>
    <w:tmpl w:val="B4DCCD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78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59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0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9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2160"/>
      </w:pPr>
      <w:rPr>
        <w:rFonts w:cs="Times New Roman" w:hint="default"/>
      </w:rPr>
    </w:lvl>
  </w:abstractNum>
  <w:abstractNum w:abstractNumId="30" w15:restartNumberingAfterBreak="0">
    <w:nsid w:val="49E77875"/>
    <w:multiLevelType w:val="multilevel"/>
    <w:tmpl w:val="F5E2832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cs="Times New Roman" w:hint="default"/>
      </w:rPr>
    </w:lvl>
  </w:abstractNum>
  <w:abstractNum w:abstractNumId="31" w15:restartNumberingAfterBreak="0">
    <w:nsid w:val="4EAA03A7"/>
    <w:multiLevelType w:val="hybridMultilevel"/>
    <w:tmpl w:val="ACA2684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150"/>
    <w:multiLevelType w:val="hybridMultilevel"/>
    <w:tmpl w:val="168E9E44"/>
    <w:lvl w:ilvl="0" w:tplc="B16E763A"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DE32421"/>
    <w:multiLevelType w:val="multilevel"/>
    <w:tmpl w:val="1610DF10"/>
    <w:lvl w:ilvl="0">
      <w:start w:val="1"/>
      <w:numFmt w:val="decimal"/>
      <w:lvlText w:val="%1."/>
      <w:lvlJc w:val="left"/>
      <w:pPr>
        <w:ind w:left="1774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1907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73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5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9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318" w:hanging="1800"/>
      </w:pPr>
      <w:rPr>
        <w:rFonts w:cs="Times New Roman" w:hint="default"/>
      </w:rPr>
    </w:lvl>
  </w:abstractNum>
  <w:abstractNum w:abstractNumId="34" w15:restartNumberingAfterBreak="0">
    <w:nsid w:val="66603C26"/>
    <w:multiLevelType w:val="hybridMultilevel"/>
    <w:tmpl w:val="CC16EFAA"/>
    <w:lvl w:ilvl="0" w:tplc="E9CCE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D90CAB"/>
    <w:multiLevelType w:val="hybridMultilevel"/>
    <w:tmpl w:val="36BE663C"/>
    <w:lvl w:ilvl="0" w:tplc="04190001">
      <w:start w:val="1"/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792516"/>
    <w:multiLevelType w:val="hybridMultilevel"/>
    <w:tmpl w:val="F75C228A"/>
    <w:lvl w:ilvl="0" w:tplc="37D205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0958E5"/>
    <w:multiLevelType w:val="hybridMultilevel"/>
    <w:tmpl w:val="3E2ED64E"/>
    <w:lvl w:ilvl="0" w:tplc="595446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F5266"/>
    <w:multiLevelType w:val="hybridMultilevel"/>
    <w:tmpl w:val="C18ED94E"/>
    <w:lvl w:ilvl="0" w:tplc="04190001">
      <w:start w:val="7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A3D5826"/>
    <w:multiLevelType w:val="multilevel"/>
    <w:tmpl w:val="AF061BC0"/>
    <w:lvl w:ilvl="0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111" w:hanging="510"/>
      </w:pPr>
      <w:rPr>
        <w:rFonts w:ascii="Tahoma" w:hAnsi="Tahoma" w:cs="Tahoma" w:hint="default"/>
        <w:color w:val="000000"/>
      </w:rPr>
    </w:lvl>
    <w:lvl w:ilvl="2">
      <w:start w:val="2"/>
      <w:numFmt w:val="decimal"/>
      <w:isLgl/>
      <w:lvlText w:val="%1.%2.%3"/>
      <w:lvlJc w:val="left"/>
      <w:pPr>
        <w:ind w:left="1321" w:hanging="720"/>
      </w:pPr>
      <w:rPr>
        <w:rFonts w:ascii="Tahoma" w:hAnsi="Tahoma" w:cs="Tahoma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21" w:hanging="720"/>
      </w:pPr>
      <w:rPr>
        <w:rFonts w:ascii="Tahoma" w:hAnsi="Tahoma" w:cs="Tahoma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321" w:hanging="720"/>
      </w:pPr>
      <w:rPr>
        <w:rFonts w:ascii="Tahoma" w:hAnsi="Tahoma" w:cs="Tahoma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681" w:hanging="1080"/>
      </w:pPr>
      <w:rPr>
        <w:rFonts w:ascii="Tahoma" w:hAnsi="Tahoma" w:cs="Tahoma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681" w:hanging="1080"/>
      </w:pPr>
      <w:rPr>
        <w:rFonts w:ascii="Tahoma" w:hAnsi="Tahoma" w:cs="Tahoma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041" w:hanging="1440"/>
      </w:pPr>
      <w:rPr>
        <w:rFonts w:ascii="Tahoma" w:hAnsi="Tahoma" w:cs="Tahoma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041" w:hanging="1440"/>
      </w:pPr>
      <w:rPr>
        <w:rFonts w:ascii="Tahoma" w:hAnsi="Tahoma" w:cs="Tahoma" w:hint="default"/>
        <w:color w:val="000000"/>
      </w:rPr>
    </w:lvl>
  </w:abstractNum>
  <w:abstractNum w:abstractNumId="42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12"/>
  </w:num>
  <w:num w:numId="3">
    <w:abstractNumId w:val="0"/>
  </w:num>
  <w:num w:numId="4">
    <w:abstractNumId w:val="25"/>
  </w:num>
  <w:num w:numId="5">
    <w:abstractNumId w:val="4"/>
  </w:num>
  <w:num w:numId="6">
    <w:abstractNumId w:val="42"/>
  </w:num>
  <w:num w:numId="7">
    <w:abstractNumId w:val="40"/>
  </w:num>
  <w:num w:numId="8">
    <w:abstractNumId w:val="37"/>
  </w:num>
  <w:num w:numId="9">
    <w:abstractNumId w:val="10"/>
  </w:num>
  <w:num w:numId="10">
    <w:abstractNumId w:val="16"/>
    <w:lvlOverride w:ilvl="0">
      <w:startOverride w:val="3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3"/>
    </w:lvlOverride>
    <w:lvlOverride w:ilvl="1">
      <w:startOverride w:val="4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4"/>
  </w:num>
  <w:num w:numId="15">
    <w:abstractNumId w:val="38"/>
  </w:num>
  <w:num w:numId="16">
    <w:abstractNumId w:val="8"/>
  </w:num>
  <w:num w:numId="17">
    <w:abstractNumId w:val="6"/>
  </w:num>
  <w:num w:numId="18">
    <w:abstractNumId w:val="2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18"/>
  </w:num>
  <w:num w:numId="22">
    <w:abstractNumId w:val="22"/>
  </w:num>
  <w:num w:numId="23">
    <w:abstractNumId w:val="33"/>
  </w:num>
  <w:num w:numId="24">
    <w:abstractNumId w:val="9"/>
  </w:num>
  <w:num w:numId="25">
    <w:abstractNumId w:val="33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15"/>
  </w:num>
  <w:num w:numId="28">
    <w:abstractNumId w:val="13"/>
  </w:num>
  <w:num w:numId="29">
    <w:abstractNumId w:val="17"/>
  </w:num>
  <w:num w:numId="3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1"/>
  </w:num>
  <w:num w:numId="33">
    <w:abstractNumId w:val="29"/>
  </w:num>
  <w:num w:numId="34">
    <w:abstractNumId w:val="14"/>
  </w:num>
  <w:num w:numId="35">
    <w:abstractNumId w:val="23"/>
  </w:num>
  <w:num w:numId="36">
    <w:abstractNumId w:val="30"/>
  </w:num>
  <w:num w:numId="37">
    <w:abstractNumId w:val="5"/>
  </w:num>
  <w:num w:numId="38">
    <w:abstractNumId w:val="11"/>
  </w:num>
  <w:num w:numId="39">
    <w:abstractNumId w:val="20"/>
  </w:num>
  <w:num w:numId="40">
    <w:abstractNumId w:val="32"/>
  </w:num>
  <w:num w:numId="41">
    <w:abstractNumId w:val="21"/>
  </w:num>
  <w:num w:numId="42">
    <w:abstractNumId w:val="7"/>
  </w:num>
  <w:num w:numId="43">
    <w:abstractNumId w:val="1"/>
  </w:num>
  <w:num w:numId="44">
    <w:abstractNumId w:val="28"/>
  </w:num>
  <w:num w:numId="45">
    <w:abstractNumId w:val="41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586744"/>
    <w:rsid w:val="006847E2"/>
    <w:rsid w:val="006D6296"/>
    <w:rsid w:val="006E17FE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6708D"/>
    <w:rsid w:val="00982B09"/>
    <w:rsid w:val="00A07EAF"/>
    <w:rsid w:val="00BA1A5A"/>
    <w:rsid w:val="00C034AB"/>
    <w:rsid w:val="00C972D6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C1A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6708D"/>
    <w:pPr>
      <w:keepNext/>
      <w:spacing w:after="0" w:line="240" w:lineRule="auto"/>
      <w:ind w:right="-113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96708D"/>
    <w:pPr>
      <w:spacing w:before="240" w:after="60" w:line="240" w:lineRule="auto"/>
      <w:ind w:left="1420" w:hanging="720"/>
      <w:jc w:val="both"/>
      <w:outlineLvl w:val="1"/>
    </w:pPr>
    <w:rPr>
      <w:rFonts w:ascii="Times New Roman" w:eastAsia="Times New Roman" w:hAnsi="Times New Roman" w:cs="Times New Roman"/>
      <w:cap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23150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96708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6708D"/>
    <w:rPr>
      <w:rFonts w:ascii="Times New Roman" w:eastAsia="Times New Roman" w:hAnsi="Times New Roman" w:cs="Times New Roman"/>
      <w:caps/>
      <w:kern w:val="32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96708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96708D"/>
    <w:rPr>
      <w:rFonts w:ascii="Tahoma" w:eastAsia="Times New Roman" w:hAnsi="Tahoma" w:cs="Times New Roman"/>
      <w:sz w:val="16"/>
      <w:szCs w:val="16"/>
      <w:lang w:eastAsia="ru-RU"/>
    </w:rPr>
  </w:style>
  <w:style w:type="paragraph" w:styleId="ab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"/>
    <w:basedOn w:val="a"/>
    <w:link w:val="ac"/>
    <w:uiPriority w:val="99"/>
    <w:unhideWhenUsed/>
    <w:rsid w:val="009670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"/>
    <w:basedOn w:val="a0"/>
    <w:link w:val="ab"/>
    <w:uiPriority w:val="99"/>
    <w:rsid w:val="009670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9670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96708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No Spacing"/>
    <w:uiPriority w:val="1"/>
    <w:qFormat/>
    <w:rsid w:val="009670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Header">
    <w:name w:val="a_Header"/>
    <w:basedOn w:val="a"/>
    <w:rsid w:val="0096708D"/>
    <w:pPr>
      <w:tabs>
        <w:tab w:val="left" w:pos="1985"/>
      </w:tabs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ourier New CYR" w:eastAsia="Times New Roman" w:hAnsi="Courier New CYR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96708D"/>
    <w:pPr>
      <w:tabs>
        <w:tab w:val="left" w:pos="1122"/>
      </w:tabs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670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0">
    <w:name w:val="Body Text 3"/>
    <w:basedOn w:val="a"/>
    <w:link w:val="31"/>
    <w:uiPriority w:val="99"/>
    <w:rsid w:val="009670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3 Знак"/>
    <w:basedOn w:val="a0"/>
    <w:link w:val="30"/>
    <w:uiPriority w:val="99"/>
    <w:rsid w:val="009670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unhideWhenUsed/>
    <w:rsid w:val="009670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96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670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1">
    <w:name w:val="Абзац списка1"/>
    <w:basedOn w:val="a"/>
    <w:rsid w:val="0096708D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Hyperlink"/>
    <w:basedOn w:val="a0"/>
    <w:uiPriority w:val="99"/>
    <w:rsid w:val="0096708D"/>
    <w:rPr>
      <w:color w:val="0000FF"/>
      <w:u w:val="single"/>
    </w:rPr>
  </w:style>
  <w:style w:type="paragraph" w:customStyle="1" w:styleId="Style8">
    <w:name w:val="Style8"/>
    <w:basedOn w:val="a"/>
    <w:rsid w:val="0096708D"/>
    <w:pPr>
      <w:widowControl w:val="0"/>
      <w:autoSpaceDE w:val="0"/>
      <w:autoSpaceDN w:val="0"/>
      <w:adjustRightInd w:val="0"/>
      <w:spacing w:after="0" w:line="326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6708D"/>
    <w:rPr>
      <w:sz w:val="16"/>
    </w:rPr>
  </w:style>
  <w:style w:type="paragraph" w:styleId="af4">
    <w:name w:val="annotation text"/>
    <w:basedOn w:val="a"/>
    <w:link w:val="af5"/>
    <w:uiPriority w:val="99"/>
    <w:unhideWhenUsed/>
    <w:rsid w:val="00967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670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6708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670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670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9670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rsid w:val="0096708D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4"/>
    </w:rPr>
  </w:style>
  <w:style w:type="character" w:styleId="af9">
    <w:name w:val="page number"/>
    <w:basedOn w:val="a0"/>
    <w:uiPriority w:val="99"/>
    <w:rsid w:val="0096708D"/>
  </w:style>
  <w:style w:type="paragraph" w:customStyle="1" w:styleId="4">
    <w:name w:val="Пункт_4"/>
    <w:basedOn w:val="a"/>
    <w:uiPriority w:val="99"/>
    <w:rsid w:val="0096708D"/>
    <w:pPr>
      <w:numPr>
        <w:ilvl w:val="3"/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">
    <w:name w:val="Пункт_5"/>
    <w:basedOn w:val="a"/>
    <w:uiPriority w:val="99"/>
    <w:rsid w:val="0096708D"/>
    <w:pPr>
      <w:numPr>
        <w:ilvl w:val="4"/>
        <w:numId w:val="31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">
    <w:name w:val="Подзаголовок_3"/>
    <w:basedOn w:val="a"/>
    <w:uiPriority w:val="99"/>
    <w:rsid w:val="0096708D"/>
    <w:pPr>
      <w:keepNext/>
      <w:numPr>
        <w:ilvl w:val="2"/>
        <w:numId w:val="31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FontStyle23">
    <w:name w:val="Font Style23"/>
    <w:uiPriority w:val="99"/>
    <w:rsid w:val="0096708D"/>
    <w:rPr>
      <w:rFonts w:ascii="Times New Roman" w:hAnsi="Times New Roman"/>
      <w:sz w:val="22"/>
    </w:rPr>
  </w:style>
  <w:style w:type="paragraph" w:styleId="afa">
    <w:name w:val="Document Map"/>
    <w:basedOn w:val="a"/>
    <w:link w:val="afb"/>
    <w:uiPriority w:val="99"/>
    <w:semiHidden/>
    <w:unhideWhenUsed/>
    <w:rsid w:val="0096708D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96708D"/>
    <w:rPr>
      <w:rFonts w:ascii="Tahoma" w:eastAsia="Times New Roman" w:hAnsi="Tahoma" w:cs="Times New Roman"/>
      <w:sz w:val="16"/>
      <w:szCs w:val="16"/>
      <w:lang w:eastAsia="ru-RU"/>
    </w:rPr>
  </w:style>
  <w:style w:type="paragraph" w:styleId="afc">
    <w:name w:val="Normal (Web)"/>
    <w:basedOn w:val="a"/>
    <w:uiPriority w:val="99"/>
    <w:unhideWhenUsed/>
    <w:rsid w:val="0096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6708D"/>
    <w:rPr>
      <w:rFonts w:cs="Times New Roman"/>
    </w:rPr>
  </w:style>
  <w:style w:type="character" w:styleId="afd">
    <w:name w:val="Strong"/>
    <w:basedOn w:val="a0"/>
    <w:uiPriority w:val="22"/>
    <w:qFormat/>
    <w:rsid w:val="0096708D"/>
    <w:rPr>
      <w:b/>
    </w:rPr>
  </w:style>
  <w:style w:type="character" w:styleId="afe">
    <w:name w:val="FollowedHyperlink"/>
    <w:basedOn w:val="a0"/>
    <w:uiPriority w:val="99"/>
    <w:semiHidden/>
    <w:unhideWhenUsed/>
    <w:rsid w:val="0096708D"/>
    <w:rPr>
      <w:color w:val="954F72"/>
      <w:u w:val="single"/>
    </w:rPr>
  </w:style>
  <w:style w:type="paragraph" w:customStyle="1" w:styleId="msonormal0">
    <w:name w:val="msonormal"/>
    <w:basedOn w:val="a"/>
    <w:rsid w:val="00967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6708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9670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1">
    <w:name w:val="xl71"/>
    <w:basedOn w:val="a"/>
    <w:rsid w:val="009670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2">
    <w:name w:val="xl72"/>
    <w:basedOn w:val="a"/>
    <w:rsid w:val="0096708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9670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4">
    <w:name w:val="xl74"/>
    <w:basedOn w:val="a"/>
    <w:rsid w:val="0096708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9670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9670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96708D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mcntmcntmcntmcntmcntmcntmcntmcntmsonormal1111111">
    <w:name w:val="mcntmcntmcntmcntmcntmcntmcntmcntmsonormal1111111"/>
    <w:basedOn w:val="a"/>
    <w:rsid w:val="0096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96708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64">
    <w:name w:val="xl64"/>
    <w:basedOn w:val="a"/>
    <w:rsid w:val="0096708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65">
    <w:name w:val="xl65"/>
    <w:basedOn w:val="a"/>
    <w:rsid w:val="0096708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66">
    <w:name w:val="xl66"/>
    <w:basedOn w:val="a"/>
    <w:rsid w:val="0096708D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67">
    <w:name w:val="xl67"/>
    <w:basedOn w:val="a"/>
    <w:rsid w:val="0096708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68">
    <w:name w:val="xl68"/>
    <w:basedOn w:val="a"/>
    <w:rsid w:val="0096708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78">
    <w:name w:val="xl78"/>
    <w:basedOn w:val="a"/>
    <w:rsid w:val="0096708D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9">
    <w:name w:val="xl79"/>
    <w:basedOn w:val="a"/>
    <w:rsid w:val="009670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0">
    <w:name w:val="xl80"/>
    <w:basedOn w:val="a"/>
    <w:rsid w:val="0096708D"/>
    <w:pPr>
      <w:pBdr>
        <w:top w:val="single" w:sz="4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1">
    <w:name w:val="xl81"/>
    <w:basedOn w:val="a"/>
    <w:rsid w:val="0096708D"/>
    <w:pPr>
      <w:pBdr>
        <w:top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2">
    <w:name w:val="xl82"/>
    <w:basedOn w:val="a"/>
    <w:rsid w:val="009670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3">
    <w:name w:val="xl83"/>
    <w:basedOn w:val="a"/>
    <w:rsid w:val="0096708D"/>
    <w:pPr>
      <w:pBdr>
        <w:top w:val="single" w:sz="4" w:space="0" w:color="auto"/>
        <w:bottom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4">
    <w:name w:val="xl84"/>
    <w:basedOn w:val="a"/>
    <w:rsid w:val="0096708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"/>
    <w:rsid w:val="0096708D"/>
    <w:pPr>
      <w:pBdr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6">
    <w:name w:val="xl86"/>
    <w:basedOn w:val="a"/>
    <w:rsid w:val="009670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7">
    <w:name w:val="xl87"/>
    <w:basedOn w:val="a"/>
    <w:rsid w:val="0096708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8">
    <w:name w:val="xl88"/>
    <w:basedOn w:val="a"/>
    <w:rsid w:val="0096708D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96708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C03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anitarnie_norm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vezhlivostmz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andia.ru/text/category/zakoni_v_ros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3530</Words>
  <Characters>20126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Тяпухина Анна Георгиевна</cp:lastModifiedBy>
  <cp:revision>23</cp:revision>
  <dcterms:created xsi:type="dcterms:W3CDTF">2021-02-15T09:58:00Z</dcterms:created>
  <dcterms:modified xsi:type="dcterms:W3CDTF">2025-10-14T04:35:00Z</dcterms:modified>
</cp:coreProperties>
</file>